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8747" w14:textId="515E98DA" w:rsidR="00CE29DC" w:rsidRDefault="00CE29DC" w:rsidP="00CE29DC">
      <w:pPr>
        <w:shd w:val="clear" w:color="auto" w:fill="FFFFFF"/>
        <w:spacing w:before="150" w:after="150" w:line="240" w:lineRule="atLeast"/>
        <w:jc w:val="right"/>
        <w:outlineLvl w:val="1"/>
        <w:rPr>
          <w:rFonts w:ascii="Open Sans" w:eastAsia="Times New Roman" w:hAnsi="Open Sans" w:cs="Open Sans"/>
          <w:b/>
          <w:bCs/>
          <w:color w:val="22163A"/>
          <w:kern w:val="0"/>
          <w:sz w:val="34"/>
          <w:szCs w:val="34"/>
          <w14:ligatures w14:val="none"/>
        </w:rPr>
      </w:pPr>
      <w:r w:rsidRPr="00CE29DC">
        <w:rPr>
          <w:rFonts w:ascii="Open Sans" w:eastAsia="Times New Roman" w:hAnsi="Open Sans" w:cs="Open Sans"/>
          <w:b/>
          <w:bCs/>
          <w:noProof/>
          <w:color w:val="22163A"/>
          <w:kern w:val="0"/>
          <w:sz w:val="34"/>
          <w:szCs w:val="34"/>
          <w14:ligatures w14:val="none"/>
        </w:rPr>
        <w:drawing>
          <wp:anchor distT="0" distB="0" distL="114300" distR="114300" simplePos="0" relativeHeight="251659264" behindDoc="0" locked="0" layoutInCell="1" allowOverlap="1" wp14:anchorId="7A5F168B" wp14:editId="0B34DB39">
            <wp:simplePos x="0" y="0"/>
            <wp:positionH relativeFrom="column">
              <wp:posOffset>2586990</wp:posOffset>
            </wp:positionH>
            <wp:positionV relativeFrom="paragraph">
              <wp:posOffset>-81101</wp:posOffset>
            </wp:positionV>
            <wp:extent cx="3966210" cy="1133475"/>
            <wp:effectExtent l="0" t="0" r="0" b="0"/>
            <wp:wrapNone/>
            <wp:docPr id="687359291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359291" name="Picture 1" descr="A close-up of a sign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621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29DC">
        <w:rPr>
          <w:rFonts w:ascii="Open Sans" w:eastAsia="Times New Roman" w:hAnsi="Open Sans" w:cs="Open Sans"/>
          <w:b/>
          <w:bCs/>
          <w:noProof/>
          <w:color w:val="22163A"/>
          <w:kern w:val="0"/>
          <w:sz w:val="34"/>
          <w:szCs w:val="34"/>
          <w14:ligatures w14:val="none"/>
        </w:rPr>
        <w:drawing>
          <wp:anchor distT="0" distB="0" distL="114300" distR="114300" simplePos="0" relativeHeight="251658240" behindDoc="0" locked="0" layoutInCell="1" allowOverlap="1" wp14:anchorId="1C55401A" wp14:editId="6195C89E">
            <wp:simplePos x="0" y="0"/>
            <wp:positionH relativeFrom="column">
              <wp:posOffset>-682580</wp:posOffset>
            </wp:positionH>
            <wp:positionV relativeFrom="paragraph">
              <wp:posOffset>-107074</wp:posOffset>
            </wp:positionV>
            <wp:extent cx="3142445" cy="1119853"/>
            <wp:effectExtent l="0" t="0" r="0" b="0"/>
            <wp:wrapNone/>
            <wp:docPr id="684944882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944882" name="Picture 1" descr="A close-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445" cy="1119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3E777" w14:textId="13D21C4B" w:rsidR="00C3557D" w:rsidRDefault="00C3557D" w:rsidP="00C3557D">
      <w:pPr>
        <w:shd w:val="clear" w:color="auto" w:fill="FFFFFF"/>
        <w:spacing w:before="150" w:after="150" w:line="240" w:lineRule="atLeast"/>
        <w:outlineLvl w:val="1"/>
        <w:rPr>
          <w:rFonts w:ascii="Open Sans" w:eastAsia="Times New Roman" w:hAnsi="Open Sans" w:cs="Open Sans"/>
          <w:b/>
          <w:bCs/>
          <w:color w:val="22163A"/>
          <w:kern w:val="0"/>
          <w:sz w:val="34"/>
          <w:szCs w:val="34"/>
          <w14:ligatures w14:val="none"/>
        </w:rPr>
      </w:pPr>
    </w:p>
    <w:p w14:paraId="2B0E3D29" w14:textId="7A0827E2" w:rsidR="00CE29DC" w:rsidRDefault="00CE29DC" w:rsidP="00CE29DC">
      <w:pPr>
        <w:shd w:val="clear" w:color="auto" w:fill="FFFFFF"/>
        <w:spacing w:before="150" w:after="150" w:line="240" w:lineRule="atLeast"/>
        <w:jc w:val="center"/>
        <w:outlineLvl w:val="1"/>
        <w:rPr>
          <w:rFonts w:ascii="Open Sans" w:eastAsia="Times New Roman" w:hAnsi="Open Sans" w:cs="Open Sans"/>
          <w:b/>
          <w:bCs/>
          <w:color w:val="22163A"/>
          <w:kern w:val="0"/>
          <w:sz w:val="34"/>
          <w:szCs w:val="34"/>
          <w:u w:val="single"/>
          <w14:ligatures w14:val="none"/>
        </w:rPr>
      </w:pPr>
    </w:p>
    <w:p w14:paraId="17198BC5" w14:textId="0565550B" w:rsidR="005B2793" w:rsidRDefault="005B2793" w:rsidP="00184911">
      <w:pPr>
        <w:shd w:val="clear" w:color="auto" w:fill="FFFFFF"/>
        <w:spacing w:before="150" w:after="150" w:line="240" w:lineRule="atLeast"/>
        <w:jc w:val="center"/>
        <w:outlineLvl w:val="1"/>
        <w:rPr>
          <w:rFonts w:ascii="Open Sans" w:eastAsia="Times New Roman" w:hAnsi="Open Sans" w:cs="Open Sans"/>
          <w:b/>
          <w:bCs/>
          <w:color w:val="22163A"/>
          <w:kern w:val="0"/>
          <w:sz w:val="34"/>
          <w:szCs w:val="34"/>
          <w:u w:val="single"/>
          <w14:ligatures w14:val="none"/>
        </w:rPr>
      </w:pPr>
      <w:r>
        <w:t>Mayo Clinic in Florida 4500 San Pablo Rd S, Jacksonville, FL, 32224 | Phone: 904-953-0853</w:t>
      </w:r>
    </w:p>
    <w:p w14:paraId="6929AC1A" w14:textId="77777777" w:rsidR="00184911" w:rsidRPr="00184911" w:rsidRDefault="00184911" w:rsidP="00184911">
      <w:pPr>
        <w:shd w:val="clear" w:color="auto" w:fill="FFFFFF"/>
        <w:spacing w:before="150" w:after="150" w:line="240" w:lineRule="atLeast"/>
        <w:jc w:val="center"/>
        <w:outlineLvl w:val="1"/>
        <w:rPr>
          <w:rFonts w:ascii="Open Sans" w:eastAsia="Times New Roman" w:hAnsi="Open Sans" w:cs="Open Sans"/>
          <w:b/>
          <w:bCs/>
          <w:color w:val="22163A"/>
          <w:kern w:val="0"/>
          <w:sz w:val="13"/>
          <w:szCs w:val="13"/>
          <w:u w:val="single"/>
          <w14:ligatures w14:val="none"/>
        </w:rPr>
      </w:pPr>
    </w:p>
    <w:p w14:paraId="643049A8" w14:textId="2527DD66" w:rsidR="00CE29DC" w:rsidRDefault="00184911" w:rsidP="00184911">
      <w:pPr>
        <w:shd w:val="clear" w:color="auto" w:fill="FFFFFF"/>
        <w:spacing w:before="150" w:after="150" w:line="240" w:lineRule="atLeast"/>
        <w:jc w:val="center"/>
        <w:outlineLvl w:val="1"/>
        <w:rPr>
          <w:rFonts w:ascii="Open Sans" w:eastAsia="Times New Roman" w:hAnsi="Open Sans" w:cs="Open Sans"/>
          <w:b/>
          <w:bCs/>
          <w:color w:val="22163A"/>
          <w:kern w:val="0"/>
          <w:sz w:val="34"/>
          <w:szCs w:val="3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163A"/>
          <w:kern w:val="0"/>
          <w:sz w:val="44"/>
          <w:szCs w:val="44"/>
          <w:u w:val="single"/>
          <w14:ligatures w14:val="none"/>
        </w:rPr>
        <w:t xml:space="preserve">Standard 6 Week </w:t>
      </w:r>
      <w:proofErr w:type="spellStart"/>
      <w:r>
        <w:rPr>
          <w:rFonts w:ascii="Times New Roman" w:eastAsia="Times New Roman" w:hAnsi="Times New Roman" w:cs="Times New Roman"/>
          <w:b/>
          <w:bCs/>
          <w:color w:val="22163A"/>
          <w:kern w:val="0"/>
          <w:sz w:val="44"/>
          <w:szCs w:val="44"/>
          <w:u w:val="single"/>
          <w14:ligatures w14:val="none"/>
        </w:rPr>
        <w:t>Nonweightbearing</w:t>
      </w:r>
      <w:proofErr w:type="spellEnd"/>
      <w:r w:rsidR="00857ABA" w:rsidRPr="00857ABA">
        <w:rPr>
          <w:rFonts w:ascii="Times New Roman" w:eastAsia="Times New Roman" w:hAnsi="Times New Roman" w:cs="Times New Roman"/>
          <w:b/>
          <w:bCs/>
          <w:color w:val="22163A"/>
          <w:kern w:val="0"/>
          <w:sz w:val="44"/>
          <w:szCs w:val="44"/>
          <w:u w:val="single"/>
          <w14:ligatures w14:val="none"/>
        </w:rPr>
        <w:t xml:space="preserve"> </w:t>
      </w:r>
      <w:r w:rsidR="00857ABA">
        <w:rPr>
          <w:rFonts w:ascii="Times New Roman" w:eastAsia="Times New Roman" w:hAnsi="Times New Roman" w:cs="Times New Roman"/>
          <w:b/>
          <w:bCs/>
          <w:color w:val="22163A"/>
          <w:kern w:val="0"/>
          <w:sz w:val="44"/>
          <w:szCs w:val="44"/>
          <w:u w:val="single"/>
          <w14:ligatures w14:val="none"/>
        </w:rPr>
        <w:t>R</w:t>
      </w:r>
      <w:r w:rsidR="00857ABA" w:rsidRPr="00857ABA">
        <w:rPr>
          <w:rFonts w:ascii="Times New Roman" w:eastAsia="Times New Roman" w:hAnsi="Times New Roman" w:cs="Times New Roman"/>
          <w:b/>
          <w:bCs/>
          <w:color w:val="22163A"/>
          <w:kern w:val="0"/>
          <w:sz w:val="44"/>
          <w:szCs w:val="44"/>
          <w:u w:val="single"/>
          <w14:ligatures w14:val="none"/>
        </w:rPr>
        <w:t xml:space="preserve">ehab </w:t>
      </w:r>
      <w:r w:rsidR="00857ABA">
        <w:rPr>
          <w:rFonts w:ascii="Times New Roman" w:eastAsia="Times New Roman" w:hAnsi="Times New Roman" w:cs="Times New Roman"/>
          <w:b/>
          <w:bCs/>
          <w:color w:val="22163A"/>
          <w:kern w:val="0"/>
          <w:sz w:val="44"/>
          <w:szCs w:val="44"/>
          <w:u w:val="single"/>
          <w14:ligatures w14:val="none"/>
        </w:rPr>
        <w:t>P</w:t>
      </w:r>
      <w:r w:rsidR="00857ABA" w:rsidRPr="00857ABA">
        <w:rPr>
          <w:rFonts w:ascii="Times New Roman" w:eastAsia="Times New Roman" w:hAnsi="Times New Roman" w:cs="Times New Roman"/>
          <w:b/>
          <w:bCs/>
          <w:color w:val="22163A"/>
          <w:kern w:val="0"/>
          <w:sz w:val="44"/>
          <w:szCs w:val="44"/>
          <w:u w:val="single"/>
          <w14:ligatures w14:val="none"/>
        </w:rPr>
        <w:t xml:space="preserve">rotocol </w:t>
      </w:r>
      <w:proofErr w:type="gramStart"/>
      <w:r w:rsidR="00857ABA">
        <w:rPr>
          <w:rFonts w:ascii="Times New Roman" w:eastAsia="Times New Roman" w:hAnsi="Times New Roman" w:cs="Times New Roman"/>
          <w:b/>
          <w:bCs/>
          <w:color w:val="22163A"/>
          <w:kern w:val="0"/>
          <w:sz w:val="44"/>
          <w:szCs w:val="44"/>
          <w:u w:val="single"/>
          <w14:ligatures w14:val="none"/>
        </w:rPr>
        <w:t>F</w:t>
      </w:r>
      <w:r w:rsidR="00857ABA" w:rsidRPr="00857ABA">
        <w:rPr>
          <w:rFonts w:ascii="Times New Roman" w:eastAsia="Times New Roman" w:hAnsi="Times New Roman" w:cs="Times New Roman"/>
          <w:b/>
          <w:bCs/>
          <w:color w:val="22163A"/>
          <w:kern w:val="0"/>
          <w:sz w:val="44"/>
          <w:szCs w:val="44"/>
          <w:u w:val="single"/>
          <w14:ligatures w14:val="none"/>
        </w:rPr>
        <w:t>or</w:t>
      </w:r>
      <w:proofErr w:type="gramEnd"/>
      <w:r w:rsidR="00857ABA" w:rsidRPr="00857ABA">
        <w:rPr>
          <w:rFonts w:ascii="Times New Roman" w:eastAsia="Times New Roman" w:hAnsi="Times New Roman" w:cs="Times New Roman"/>
          <w:b/>
          <w:bCs/>
          <w:color w:val="22163A"/>
          <w:kern w:val="0"/>
          <w:sz w:val="44"/>
          <w:szCs w:val="44"/>
          <w:u w:val="single"/>
          <w14:ligatures w14:val="none"/>
        </w:rPr>
        <w:t xml:space="preserve"> </w:t>
      </w:r>
      <w:r w:rsidR="00857ABA">
        <w:rPr>
          <w:rFonts w:ascii="Times New Roman" w:eastAsia="Times New Roman" w:hAnsi="Times New Roman" w:cs="Times New Roman"/>
          <w:b/>
          <w:bCs/>
          <w:color w:val="22163A"/>
          <w:kern w:val="0"/>
          <w:sz w:val="44"/>
          <w:szCs w:val="44"/>
          <w:u w:val="single"/>
          <w14:ligatures w14:val="none"/>
        </w:rPr>
        <w:t>O</w:t>
      </w:r>
      <w:r w:rsidR="00857ABA" w:rsidRPr="00857ABA">
        <w:rPr>
          <w:rFonts w:ascii="Times New Roman" w:eastAsia="Times New Roman" w:hAnsi="Times New Roman" w:cs="Times New Roman"/>
          <w:b/>
          <w:bCs/>
          <w:color w:val="22163A"/>
          <w:kern w:val="0"/>
          <w:sz w:val="44"/>
          <w:szCs w:val="44"/>
          <w:u w:val="single"/>
          <w14:ligatures w14:val="none"/>
        </w:rPr>
        <w:t>steotomy</w:t>
      </w:r>
    </w:p>
    <w:p w14:paraId="44D0EF65" w14:textId="77777777" w:rsidR="00857ABA" w:rsidRDefault="00857ABA" w:rsidP="00857ABA">
      <w:pPr>
        <w:shd w:val="clear" w:color="auto" w:fill="FFFFFF"/>
        <w:spacing w:after="0" w:line="240" w:lineRule="auto"/>
        <w:rPr>
          <w:rFonts w:ascii="inherit" w:eastAsia="Times New Roman" w:hAnsi="inherit" w:cs="Calibri"/>
          <w:i/>
          <w:iCs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  <w:r w:rsidRPr="00857ABA">
        <w:rPr>
          <w:rFonts w:ascii="inherit" w:eastAsia="Times New Roman" w:hAnsi="inherit" w:cs="Calibri"/>
          <w:i/>
          <w:i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Note: Progression through phases must be cleared by the orthopedic surgeon based on healing and stability.</w:t>
      </w:r>
    </w:p>
    <w:p w14:paraId="10EC3FF5" w14:textId="77777777" w:rsidR="00857ABA" w:rsidRPr="00857ABA" w:rsidRDefault="00857ABA" w:rsidP="00857A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14:ligatures w14:val="none"/>
        </w:rPr>
      </w:pPr>
    </w:p>
    <w:p w14:paraId="1E7CC2A5" w14:textId="77777777" w:rsidR="00857ABA" w:rsidRPr="00857ABA" w:rsidRDefault="00857ABA" w:rsidP="00857A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14:ligatures w14:val="none"/>
        </w:rPr>
      </w:pPr>
      <w:r w:rsidRPr="00857ABA">
        <w:rPr>
          <w:rFonts w:ascii="inherit" w:eastAsia="Times New Roman" w:hAnsi="inherit" w:cs="Calibri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Phase I: Maximum Protection (Weeks 0 to 6)</w:t>
      </w:r>
    </w:p>
    <w:tbl>
      <w:tblPr>
        <w:tblW w:w="1016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2429"/>
        <w:gridCol w:w="5882"/>
      </w:tblGrid>
      <w:tr w:rsidR="00857ABA" w:rsidRPr="00857ABA" w14:paraId="3CA8C143" w14:textId="77777777" w:rsidTr="00857ABA">
        <w:trPr>
          <w:tblHeader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3FC53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Goal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3C176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Activity/Intervention</w:t>
            </w:r>
          </w:p>
        </w:tc>
        <w:tc>
          <w:tcPr>
            <w:tcW w:w="5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1A662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Notes &amp; Progression</w:t>
            </w:r>
          </w:p>
        </w:tc>
      </w:tr>
      <w:tr w:rsidR="00857ABA" w:rsidRPr="00857ABA" w14:paraId="2981A3BB" w14:textId="77777777" w:rsidTr="00857ABA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B0201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Protection &amp; Immobilization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58B1F7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Strict Non-Weight Bearing (NWB)</w:t>
            </w:r>
          </w:p>
        </w:tc>
        <w:tc>
          <w:tcPr>
            <w:tcW w:w="5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FFCC9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Use crutches, walker, or knee scooter. </w:t>
            </w: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Zero weight</w:t>
            </w: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 on the operative foot to protect fixation.</w:t>
            </w:r>
          </w:p>
        </w:tc>
      </w:tr>
      <w:tr w:rsidR="00857ABA" w:rsidRPr="00857ABA" w14:paraId="772D369C" w14:textId="77777777" w:rsidTr="00857ABA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730862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15946E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Immobilization</w:t>
            </w:r>
          </w:p>
        </w:tc>
        <w:tc>
          <w:tcPr>
            <w:tcW w:w="5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C3153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Foot secured in a </w:t>
            </w:r>
            <w:proofErr w:type="gramStart"/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short-leg</w:t>
            </w:r>
            <w:proofErr w:type="gramEnd"/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 xml:space="preserve"> cast or CAM boot</w:t>
            </w: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 full-time.</w:t>
            </w:r>
          </w:p>
        </w:tc>
      </w:tr>
      <w:tr w:rsidR="00857ABA" w:rsidRPr="00857ABA" w14:paraId="2C474BC8" w14:textId="77777777" w:rsidTr="00857ABA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4E95F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Healing &amp; Pain Control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9AE2B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RICE Principles</w:t>
            </w:r>
          </w:p>
        </w:tc>
        <w:tc>
          <w:tcPr>
            <w:tcW w:w="5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B5421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Consistent </w:t>
            </w: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Elevation</w:t>
            </w: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 (above heart level) is critical to reduce swelling. Ice and Compression as needed.</w:t>
            </w:r>
          </w:p>
        </w:tc>
      </w:tr>
      <w:tr w:rsidR="00857ABA" w:rsidRPr="00857ABA" w14:paraId="563D58D9" w14:textId="77777777" w:rsidTr="00857ABA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310AC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ROM &amp; Maintenance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3683C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Proximal Strengthening</w:t>
            </w:r>
          </w:p>
        </w:tc>
        <w:tc>
          <w:tcPr>
            <w:tcW w:w="5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27FCA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Maintain strength in the non-operative leg, hips, and core.</w:t>
            </w:r>
          </w:p>
        </w:tc>
      </w:tr>
      <w:tr w:rsidR="00857ABA" w:rsidRPr="00857ABA" w14:paraId="3EA6AFDF" w14:textId="77777777" w:rsidTr="00857ABA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66F67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C6B7A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Gentle Active ROM (Ankle/Toes)</w:t>
            </w:r>
          </w:p>
        </w:tc>
        <w:tc>
          <w:tcPr>
            <w:tcW w:w="5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415D6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Only if approved by the surgeon. Focus on </w:t>
            </w: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plantarflexion/dorsiflexion</w:t>
            </w: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 only; </w:t>
            </w: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avoid inversion/eversion</w:t>
            </w: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.</w:t>
            </w:r>
          </w:p>
        </w:tc>
      </w:tr>
      <w:tr w:rsidR="00857ABA" w:rsidRPr="00857ABA" w14:paraId="4FE94623" w14:textId="77777777" w:rsidTr="00857ABA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B5E4E4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AC15E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Cardiovascular</w:t>
            </w:r>
          </w:p>
        </w:tc>
        <w:tc>
          <w:tcPr>
            <w:tcW w:w="5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8F204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Upper Body Ergometer (UBE) or stationary cycling if possible while maintaining strict NWB.</w:t>
            </w:r>
          </w:p>
        </w:tc>
      </w:tr>
    </w:tbl>
    <w:p w14:paraId="43349FE1" w14:textId="1724BB6B" w:rsidR="00857ABA" w:rsidRPr="00857ABA" w:rsidRDefault="00857ABA" w:rsidP="00857AB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Calibri"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54E65B8B" w14:textId="77777777" w:rsidR="00857ABA" w:rsidRPr="00857ABA" w:rsidRDefault="00857ABA" w:rsidP="00857A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14:ligatures w14:val="none"/>
        </w:rPr>
      </w:pPr>
      <w:r w:rsidRPr="00857ABA">
        <w:rPr>
          <w:rFonts w:ascii="inherit" w:eastAsia="Times New Roman" w:hAnsi="inherit" w:cs="Calibri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Phase II: Transition to Weight-Bearing &amp; Early Strengthening (Approx. Weeks 6 to 12)</w:t>
      </w:r>
    </w:p>
    <w:tbl>
      <w:tblPr>
        <w:tblW w:w="1016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3"/>
        <w:gridCol w:w="2890"/>
        <w:gridCol w:w="4207"/>
      </w:tblGrid>
      <w:tr w:rsidR="00857ABA" w:rsidRPr="00857ABA" w14:paraId="415524D8" w14:textId="77777777" w:rsidTr="00857ABA">
        <w:trPr>
          <w:tblHeader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2D76A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Goal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EB0E9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Activity/Intervention</w:t>
            </w:r>
          </w:p>
        </w:tc>
        <w:tc>
          <w:tcPr>
            <w:tcW w:w="4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75A559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Notes &amp; Progression</w:t>
            </w:r>
          </w:p>
        </w:tc>
      </w:tr>
      <w:tr w:rsidR="00857ABA" w:rsidRPr="00857ABA" w14:paraId="577650B3" w14:textId="77777777" w:rsidTr="00857ABA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734051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Protection &amp; Weight Bearing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775910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Gradual Weight Bearing Progression (in CAM Boot)</w:t>
            </w:r>
          </w:p>
        </w:tc>
        <w:tc>
          <w:tcPr>
            <w:tcW w:w="4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A09B66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Must have surgeon and X-ray clearance.</w:t>
            </w: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 Progression is slow:</w:t>
            </w:r>
          </w:p>
        </w:tc>
      </w:tr>
      <w:tr w:rsidR="00857ABA" w:rsidRPr="00857ABA" w14:paraId="5EA5BD30" w14:textId="77777777" w:rsidTr="00857ABA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2C927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EBCD1D" w14:textId="77777777" w:rsidR="00857ABA" w:rsidRPr="00857ABA" w:rsidRDefault="00857ABA" w:rsidP="00857A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8933E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* </w:t>
            </w: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Week 6:</w:t>
            </w: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 Start at 25% body weight bearing (BWB).</w:t>
            </w:r>
          </w:p>
        </w:tc>
      </w:tr>
      <w:tr w:rsidR="00857ABA" w:rsidRPr="00857ABA" w14:paraId="0A7CF502" w14:textId="77777777" w:rsidTr="00857ABA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7CA75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EB330" w14:textId="77777777" w:rsidR="00857ABA" w:rsidRPr="00857ABA" w:rsidRDefault="00857ABA" w:rsidP="00857A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CF341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* </w:t>
            </w: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Week 7:</w:t>
            </w: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 Progress to 50% BWB.</w:t>
            </w:r>
          </w:p>
        </w:tc>
      </w:tr>
      <w:tr w:rsidR="00857ABA" w:rsidRPr="00857ABA" w14:paraId="2163D179" w14:textId="77777777" w:rsidTr="00857ABA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012E2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15B0B" w14:textId="77777777" w:rsidR="00857ABA" w:rsidRPr="00857ABA" w:rsidRDefault="00857ABA" w:rsidP="00857A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BE80E6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* </w:t>
            </w: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Week 8-12:</w:t>
            </w: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 Progress to 75% to </w:t>
            </w: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Full Weight Bearing (FWB)</w:t>
            </w: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 as tolerated.</w:t>
            </w:r>
          </w:p>
        </w:tc>
      </w:tr>
      <w:tr w:rsidR="00857ABA" w:rsidRPr="00857ABA" w14:paraId="69D2BC86" w14:textId="77777777" w:rsidTr="00857ABA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67C13D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CF010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Gait Training</w:t>
            </w:r>
          </w:p>
        </w:tc>
        <w:tc>
          <w:tcPr>
            <w:tcW w:w="4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428AC6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Focus on normalizing the walking pattern with support (crutches/cane).</w:t>
            </w:r>
          </w:p>
        </w:tc>
      </w:tr>
      <w:tr w:rsidR="00857ABA" w:rsidRPr="00857ABA" w14:paraId="45F892BE" w14:textId="77777777" w:rsidTr="00857ABA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73E6A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lastRenderedPageBreak/>
              <w:t>Range of Motion (ROM)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24B43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Active &amp; Gentle Passive ROM</w:t>
            </w:r>
          </w:p>
        </w:tc>
        <w:tc>
          <w:tcPr>
            <w:tcW w:w="4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E329E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Restore full </w:t>
            </w: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ankle ROM</w:t>
            </w: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 (DF, PF, Inv, Ev). Avoid aggressive midfoot stress.</w:t>
            </w:r>
          </w:p>
        </w:tc>
      </w:tr>
      <w:tr w:rsidR="00857ABA" w:rsidRPr="00857ABA" w14:paraId="44162564" w14:textId="77777777" w:rsidTr="00857ABA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25777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Strengthening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26544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Ankle Isometrics &amp; Resistance Bands</w:t>
            </w:r>
          </w:p>
        </w:tc>
        <w:tc>
          <w:tcPr>
            <w:tcW w:w="4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3D744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Progress to using resistance bands (TheraBand) for ankle strength.</w:t>
            </w:r>
          </w:p>
        </w:tc>
      </w:tr>
      <w:tr w:rsidR="00857ABA" w:rsidRPr="00857ABA" w14:paraId="11223372" w14:textId="77777777" w:rsidTr="00857ABA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A5576E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7D23C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Intrinsic Foot Muscles</w:t>
            </w:r>
          </w:p>
        </w:tc>
        <w:tc>
          <w:tcPr>
            <w:tcW w:w="4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8EEE8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Towel scrunches, marble pickups.</w:t>
            </w:r>
          </w:p>
        </w:tc>
      </w:tr>
      <w:tr w:rsidR="00857ABA" w:rsidRPr="00857ABA" w14:paraId="15C30B80" w14:textId="77777777" w:rsidTr="00857ABA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C5BE0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D9ACF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Closed-Chain (Low Load)</w:t>
            </w:r>
          </w:p>
        </w:tc>
        <w:tc>
          <w:tcPr>
            <w:tcW w:w="4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8C964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 xml:space="preserve">Seated calf raises, bilateral </w:t>
            </w:r>
            <w:proofErr w:type="gramStart"/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mini-squats</w:t>
            </w:r>
            <w:proofErr w:type="gramEnd"/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 xml:space="preserve"> (controlled by BWB status).</w:t>
            </w:r>
          </w:p>
        </w:tc>
      </w:tr>
      <w:tr w:rsidR="00857ABA" w:rsidRPr="00857ABA" w14:paraId="00B62AE2" w14:textId="77777777" w:rsidTr="00857ABA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9CDEE0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Cardiovascular/Conditioning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F2C1C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Low-Impact Activities</w:t>
            </w:r>
          </w:p>
        </w:tc>
        <w:tc>
          <w:tcPr>
            <w:tcW w:w="4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EC2E39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Stationary cycling (out of boot when FWB), elliptical machine (low resistance).</w:t>
            </w:r>
          </w:p>
        </w:tc>
      </w:tr>
    </w:tbl>
    <w:p w14:paraId="6797E269" w14:textId="4CCBF4E1" w:rsidR="00857ABA" w:rsidRPr="00857ABA" w:rsidRDefault="00857ABA" w:rsidP="00857AB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230B4A2F" w14:textId="77777777" w:rsidR="00857ABA" w:rsidRDefault="00857ABA" w:rsidP="00857ABA">
      <w:pPr>
        <w:shd w:val="clear" w:color="auto" w:fill="FFFFFF"/>
        <w:spacing w:after="0" w:line="240" w:lineRule="auto"/>
        <w:rPr>
          <w:rFonts w:ascii="inherit" w:eastAsia="Times New Roman" w:hAnsi="inherit" w:cs="Calibri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48D5CCD5" w14:textId="4B8406F2" w:rsidR="00857ABA" w:rsidRPr="00857ABA" w:rsidRDefault="00857ABA" w:rsidP="00857A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14:ligatures w14:val="none"/>
        </w:rPr>
      </w:pPr>
      <w:r w:rsidRPr="00857ABA">
        <w:rPr>
          <w:rFonts w:ascii="inherit" w:eastAsia="Times New Roman" w:hAnsi="inherit" w:cs="Calibri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Phase III: Progressive Strengthening &amp; Proprioception (Approx. Weeks 12 to 16+)</w:t>
      </w:r>
    </w:p>
    <w:tbl>
      <w:tblPr>
        <w:tblW w:w="1016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542"/>
        <w:gridCol w:w="5368"/>
      </w:tblGrid>
      <w:tr w:rsidR="00857ABA" w:rsidRPr="00857ABA" w14:paraId="1E973385" w14:textId="77777777" w:rsidTr="00857ABA">
        <w:trPr>
          <w:tblHeader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FE1E4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Goal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9D1DA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Activity/Intervention</w:t>
            </w:r>
          </w:p>
        </w:tc>
        <w:tc>
          <w:tcPr>
            <w:tcW w:w="5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472DB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Notes &amp; Progression</w:t>
            </w:r>
          </w:p>
        </w:tc>
      </w:tr>
      <w:tr w:rsidR="00857ABA" w:rsidRPr="00857ABA" w14:paraId="3EE75383" w14:textId="77777777" w:rsidTr="00857ABA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A047D0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Footwear Transition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EFCFE2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Wean from CAM Boot</w:t>
            </w:r>
          </w:p>
        </w:tc>
        <w:tc>
          <w:tcPr>
            <w:tcW w:w="5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06B1FE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Transition to a rigid-soled, supportive athletic shoe, often with an orthotic.</w:t>
            </w:r>
          </w:p>
        </w:tc>
      </w:tr>
      <w:tr w:rsidR="00857ABA" w:rsidRPr="00857ABA" w14:paraId="7C83D138" w14:textId="77777777" w:rsidTr="00857ABA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7B9431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Strength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F10034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Advanced Resistance Training</w:t>
            </w:r>
          </w:p>
        </w:tc>
        <w:tc>
          <w:tcPr>
            <w:tcW w:w="5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1B403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Increase resistance for ankle exercises. Progress machine-based training.</w:t>
            </w:r>
          </w:p>
        </w:tc>
      </w:tr>
      <w:tr w:rsidR="00857ABA" w:rsidRPr="00857ABA" w14:paraId="3FD884EE" w14:textId="77777777" w:rsidTr="00857ABA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E5464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874B2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Functional Closed-Chain</w:t>
            </w:r>
          </w:p>
        </w:tc>
        <w:tc>
          <w:tcPr>
            <w:tcW w:w="5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18783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Bilateral and then </w:t>
            </w: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single-leg heel raises</w:t>
            </w: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. Progressing to squats and lunges.</w:t>
            </w:r>
          </w:p>
        </w:tc>
      </w:tr>
      <w:tr w:rsidR="00857ABA" w:rsidRPr="00857ABA" w14:paraId="2E625CFF" w14:textId="77777777" w:rsidTr="00857ABA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07E37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Balance (Proprioception)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7096E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Single-Leg Stability</w:t>
            </w:r>
          </w:p>
        </w:tc>
        <w:tc>
          <w:tcPr>
            <w:tcW w:w="5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2187C4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Static balance, then progress to unstable surfaces (balance pad, wobble board).</w:t>
            </w:r>
          </w:p>
        </w:tc>
      </w:tr>
      <w:tr w:rsidR="00857ABA" w:rsidRPr="00857ABA" w14:paraId="36066E8E" w14:textId="77777777" w:rsidTr="00857ABA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6609B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Cardiovascular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4D61A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Impact-Readiness</w:t>
            </w:r>
          </w:p>
        </w:tc>
        <w:tc>
          <w:tcPr>
            <w:tcW w:w="5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67B56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Increase intensity on elliptical/StairMaster. Pool running/swimming with kicking.</w:t>
            </w:r>
          </w:p>
        </w:tc>
      </w:tr>
      <w:tr w:rsidR="00857ABA" w:rsidRPr="00857ABA" w14:paraId="30EAC205" w14:textId="77777777" w:rsidTr="00857ABA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CC0F09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Hardware Removal (Optional)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6990C1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Surgical Consideration</w:t>
            </w:r>
          </w:p>
        </w:tc>
        <w:tc>
          <w:tcPr>
            <w:tcW w:w="5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316B3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Often planned between </w:t>
            </w: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3 to 6 months</w:t>
            </w: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. Requires a short period of modified weight bearing and recovery.</w:t>
            </w:r>
          </w:p>
        </w:tc>
      </w:tr>
    </w:tbl>
    <w:p w14:paraId="3922105C" w14:textId="3F2142D8" w:rsidR="00857ABA" w:rsidRPr="00857ABA" w:rsidRDefault="00857ABA" w:rsidP="00857AB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Calibri"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6ADA6B64" w14:textId="18589D8B" w:rsidR="00857ABA" w:rsidRPr="00857ABA" w:rsidRDefault="00857ABA" w:rsidP="00857A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14:ligatures w14:val="none"/>
        </w:rPr>
      </w:pPr>
      <w:r w:rsidRPr="00857ABA">
        <w:rPr>
          <w:rFonts w:ascii="inherit" w:eastAsia="Times New Roman" w:hAnsi="inherit" w:cs="Calibri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Phase IV: Return to Sport Specific Training (Approx. Weeks 16 - 24+)</w:t>
      </w:r>
    </w:p>
    <w:tbl>
      <w:tblPr>
        <w:tblW w:w="1016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2692"/>
        <w:gridCol w:w="5619"/>
      </w:tblGrid>
      <w:tr w:rsidR="00857ABA" w:rsidRPr="00857ABA" w14:paraId="493A718B" w14:textId="77777777" w:rsidTr="00857ABA">
        <w:trPr>
          <w:tblHeader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6D097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Goal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D150A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Activity/Intervention</w:t>
            </w:r>
          </w:p>
        </w:tc>
        <w:tc>
          <w:tcPr>
            <w:tcW w:w="5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CCE7D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Notes &amp; Progression</w:t>
            </w:r>
          </w:p>
        </w:tc>
      </w:tr>
      <w:tr w:rsidR="00857ABA" w:rsidRPr="00857ABA" w14:paraId="1EF348F2" w14:textId="77777777" w:rsidTr="00857ABA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2BD0F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Return to Running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BC0F0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Graduated Run-Walk Program</w:t>
            </w:r>
          </w:p>
        </w:tc>
        <w:tc>
          <w:tcPr>
            <w:tcW w:w="5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5A4E1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Begin only when strength, ROM, and stability criteria are met (pain-free, equal strength). Progress to light jogging.</w:t>
            </w:r>
          </w:p>
        </w:tc>
      </w:tr>
      <w:tr w:rsidR="00857ABA" w:rsidRPr="00857ABA" w14:paraId="4E047E90" w14:textId="77777777" w:rsidTr="00857ABA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23365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Agility &amp; Plyometrics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A8E78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Linear to Multi-Directional Drills</w:t>
            </w:r>
          </w:p>
        </w:tc>
        <w:tc>
          <w:tcPr>
            <w:tcW w:w="5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87745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Progress from light hopping to agility drills like shuttle runs, figure-</w:t>
            </w:r>
            <w:proofErr w:type="spellStart"/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eights</w:t>
            </w:r>
            <w:proofErr w:type="spellEnd"/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, and controlled cutting.</w:t>
            </w:r>
          </w:p>
        </w:tc>
      </w:tr>
      <w:tr w:rsidR="00857ABA" w:rsidRPr="00857ABA" w14:paraId="3CCC39FC" w14:textId="77777777" w:rsidTr="00857ABA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834C1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Power &amp; Explosiveness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8C8CCF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Sport-Specific Drills</w:t>
            </w:r>
          </w:p>
        </w:tc>
        <w:tc>
          <w:tcPr>
            <w:tcW w:w="5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02999F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Explosive plyometrics, jumping/landing mechanics, sport-specific movements (acceleration drills).</w:t>
            </w:r>
          </w:p>
        </w:tc>
      </w:tr>
      <w:tr w:rsidR="00857ABA" w:rsidRPr="00857ABA" w14:paraId="07E1FBFD" w14:textId="77777777" w:rsidTr="00857ABA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94E7E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Full Sport Progression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4F85E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Controlled Practice Reintegration</w:t>
            </w:r>
          </w:p>
        </w:tc>
        <w:tc>
          <w:tcPr>
            <w:tcW w:w="5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D8D14B" w14:textId="0C8E4EC5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 xml:space="preserve">Gradual return to </w:t>
            </w:r>
            <w:r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sport</w:t>
            </w: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 xml:space="preserve"> practice, starting with individual, then non-contact, then full-contact team drills.</w:t>
            </w:r>
          </w:p>
        </w:tc>
      </w:tr>
      <w:tr w:rsidR="00857ABA" w:rsidRPr="00857ABA" w14:paraId="7F52E9CE" w14:textId="77777777" w:rsidTr="00857ABA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8CC3A0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Return to Play (RTP)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972C4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b/>
                <w:bCs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Final Clearance</w:t>
            </w:r>
          </w:p>
        </w:tc>
        <w:tc>
          <w:tcPr>
            <w:tcW w:w="5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F4B866" w14:textId="77777777" w:rsidR="00857ABA" w:rsidRPr="00857ABA" w:rsidRDefault="00857ABA" w:rsidP="00857AB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857ABA">
              <w:rPr>
                <w:rFonts w:ascii="inherit" w:eastAsia="Times New Roman" w:hAnsi="inherit" w:cs="Calibri"/>
                <w:color w:val="242424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Must receive formal, final clearance from the orthopedic surgeon based on full pain-free functional</w:t>
            </w:r>
          </w:p>
        </w:tc>
      </w:tr>
    </w:tbl>
    <w:p w14:paraId="2AE0925A" w14:textId="77777777" w:rsidR="00857ABA" w:rsidRPr="00857ABA" w:rsidRDefault="00857ABA" w:rsidP="00857A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14:ligatures w14:val="none"/>
        </w:rPr>
      </w:pPr>
      <w:r w:rsidRPr="00857ABA">
        <w:rPr>
          <w:rFonts w:ascii="inherit" w:eastAsia="Times New Roman" w:hAnsi="inherit" w:cs="Calibr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045B4C9B" w14:textId="77777777" w:rsidR="00857ABA" w:rsidRPr="00857ABA" w:rsidRDefault="00857ABA" w:rsidP="00857A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14:ligatures w14:val="none"/>
        </w:rPr>
      </w:pPr>
      <w:r w:rsidRPr="00857ABA">
        <w:rPr>
          <w:rFonts w:ascii="inherit" w:eastAsia="Times New Roman" w:hAnsi="inherit" w:cs="Calibr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695DBD7D" w14:textId="0DB2D370" w:rsidR="005B2793" w:rsidRPr="00857ABA" w:rsidRDefault="00857ABA" w:rsidP="00857A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14:ligatures w14:val="none"/>
        </w:rPr>
      </w:pPr>
      <w:r w:rsidRPr="00857ABA">
        <w:rPr>
          <w:rFonts w:ascii="inherit" w:eastAsia="Times New Roman" w:hAnsi="inherit" w:cs="Calibr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sectPr w:rsidR="005B2793" w:rsidRPr="00857AB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27B13" w14:textId="77777777" w:rsidR="009A2473" w:rsidRDefault="009A2473" w:rsidP="00C3557D">
      <w:pPr>
        <w:spacing w:after="0" w:line="240" w:lineRule="auto"/>
      </w:pPr>
      <w:r>
        <w:separator/>
      </w:r>
    </w:p>
  </w:endnote>
  <w:endnote w:type="continuationSeparator" w:id="0">
    <w:p w14:paraId="739C434C" w14:textId="77777777" w:rsidR="009A2473" w:rsidRDefault="009A2473" w:rsidP="00C3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F47F3" w14:textId="77777777" w:rsidR="009A2473" w:rsidRDefault="009A2473" w:rsidP="00C3557D">
      <w:pPr>
        <w:spacing w:after="0" w:line="240" w:lineRule="auto"/>
      </w:pPr>
      <w:r>
        <w:separator/>
      </w:r>
    </w:p>
  </w:footnote>
  <w:footnote w:type="continuationSeparator" w:id="0">
    <w:p w14:paraId="62C67CEF" w14:textId="77777777" w:rsidR="009A2473" w:rsidRDefault="009A2473" w:rsidP="00C35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B7E96" w14:textId="77777777" w:rsidR="00CE29DC" w:rsidRDefault="00CE29D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04135C" wp14:editId="4D086D9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0"/>
              <wp:wrapNone/>
              <wp:docPr id="47" name="Rectangle 25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80956A" w14:textId="719F7B2F" w:rsidR="00CE29DC" w:rsidRPr="00CE29DC" w:rsidRDefault="00CE29DC" w:rsidP="005B2793">
                          <w:pPr>
                            <w:pStyle w:val="NormalWeb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CE29DC"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Edward T. Haupt, MD </w:t>
                          </w:r>
                          <w:r w:rsidRPr="00CE29DC">
                            <w:rPr>
                              <w:rFonts w:ascii="Helvetica" w:hAnsi="Helvetica"/>
                              <w:color w:val="FFFFFF" w:themeColor="background1"/>
                              <w:sz w:val="20"/>
                              <w:szCs w:val="20"/>
                            </w:rPr>
                            <w:t>| Orthopedics &amp; Sports Medicine – Foot &amp; Ankle Postoperative Rehabilitation Protocol</w:t>
                          </w:r>
                        </w:p>
                        <w:p w14:paraId="286449A9" w14:textId="0C439A3C" w:rsidR="00CE29DC" w:rsidRDefault="00CE29DC">
                          <w:pPr>
                            <w:pStyle w:val="NoSpacing"/>
                            <w:jc w:val="center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04135C" id="Rectangle 25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" fillcolor="#0e2841 [3215]" stroked="f" strokeweight="1pt">
              <v:textbox inset=",0,,0">
                <w:txbxContent>
                  <w:p w14:paraId="1880956A" w14:textId="719F7B2F" w:rsidR="00CE29DC" w:rsidRPr="00CE29DC" w:rsidRDefault="00CE29DC" w:rsidP="005B2793">
                    <w:pPr>
                      <w:pStyle w:val="NormalWeb"/>
                      <w:jc w:val="center"/>
                      <w:rPr>
                        <w:color w:val="FFFFFF" w:themeColor="background1"/>
                      </w:rPr>
                    </w:pPr>
                    <w:r w:rsidRPr="00CE29DC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Edward T. Haupt, MD </w:t>
                    </w:r>
                    <w:r w:rsidRPr="00CE29DC">
                      <w:rPr>
                        <w:rFonts w:ascii="Helvetica" w:hAnsi="Helvetica"/>
                        <w:color w:val="FFFFFF" w:themeColor="background1"/>
                        <w:sz w:val="20"/>
                        <w:szCs w:val="20"/>
                      </w:rPr>
                      <w:t>| Orthopedics &amp; Sports Medicine – Foot &amp; Ankle Postoperative Rehabilitation Protocol</w:t>
                    </w:r>
                  </w:p>
                  <w:p w14:paraId="286449A9" w14:textId="0C439A3C" w:rsidR="00CE29DC" w:rsidRDefault="00CE29DC">
                    <w:pPr>
                      <w:pStyle w:val="NoSpacing"/>
                      <w:jc w:val="center"/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4E30C738" w14:textId="77777777" w:rsidR="00CE29DC" w:rsidRDefault="00CE29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7D"/>
    <w:rsid w:val="00184911"/>
    <w:rsid w:val="001A77FE"/>
    <w:rsid w:val="002B4CC2"/>
    <w:rsid w:val="002C1D83"/>
    <w:rsid w:val="002F05F7"/>
    <w:rsid w:val="00436FEE"/>
    <w:rsid w:val="005B2793"/>
    <w:rsid w:val="0079691D"/>
    <w:rsid w:val="00857ABA"/>
    <w:rsid w:val="008A68A1"/>
    <w:rsid w:val="0093166C"/>
    <w:rsid w:val="009A2473"/>
    <w:rsid w:val="009A3FDE"/>
    <w:rsid w:val="00C3557D"/>
    <w:rsid w:val="00CE29DC"/>
    <w:rsid w:val="00D6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3990A"/>
  <w15:chartTrackingRefBased/>
  <w15:docId w15:val="{1105B737-FF99-A549-89EC-F71B4F30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5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5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5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5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5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5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5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5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3557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E2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9DC"/>
  </w:style>
  <w:style w:type="paragraph" w:styleId="Footer">
    <w:name w:val="footer"/>
    <w:basedOn w:val="Normal"/>
    <w:link w:val="FooterChar"/>
    <w:uiPriority w:val="99"/>
    <w:unhideWhenUsed/>
    <w:rsid w:val="00CE2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9DC"/>
  </w:style>
  <w:style w:type="paragraph" w:styleId="NoSpacing">
    <w:name w:val="No Spacing"/>
    <w:uiPriority w:val="1"/>
    <w:qFormat/>
    <w:rsid w:val="00CE29DC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customStyle="1" w:styleId="xmsonormal">
    <w:name w:val="x_msonormal"/>
    <w:basedOn w:val="Normal"/>
    <w:rsid w:val="0085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3358</Characters>
  <Application>Microsoft Office Word</Application>
  <DocSecurity>0</DocSecurity>
  <Lines>167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Seif El Masry</dc:creator>
  <cp:keywords/>
  <dc:description/>
  <cp:lastModifiedBy>Seif El Masry</cp:lastModifiedBy>
  <cp:revision>2</cp:revision>
  <dcterms:created xsi:type="dcterms:W3CDTF">2026-01-02T18:22:00Z</dcterms:created>
  <dcterms:modified xsi:type="dcterms:W3CDTF">2026-01-02T18:22:00Z</dcterms:modified>
</cp:coreProperties>
</file>